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28" w:rsidRPr="00907417" w:rsidRDefault="00382F0B" w:rsidP="0090741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07417">
        <w:rPr>
          <w:rFonts w:ascii="標楷體" w:eastAsia="標楷體" w:hAnsi="標楷體" w:hint="eastAsia"/>
          <w:b/>
          <w:sz w:val="28"/>
          <w:szCs w:val="28"/>
        </w:rPr>
        <w:t>年金議題</w:t>
      </w:r>
      <w:r w:rsidR="00B50428" w:rsidRPr="00907417">
        <w:rPr>
          <w:rFonts w:ascii="標楷體" w:eastAsia="標楷體" w:hAnsi="標楷體" w:hint="eastAsia"/>
          <w:b/>
          <w:sz w:val="28"/>
          <w:szCs w:val="28"/>
        </w:rPr>
        <w:t>立院二讀條文整理</w:t>
      </w:r>
      <w:r w:rsidRPr="00907417">
        <w:rPr>
          <w:rFonts w:ascii="標楷體" w:eastAsia="標楷體" w:hAnsi="標楷體" w:hint="eastAsia"/>
          <w:b/>
          <w:sz w:val="28"/>
          <w:szCs w:val="28"/>
        </w:rPr>
        <w:t xml:space="preserve"> (伸港國中教師會)</w:t>
      </w:r>
    </w:p>
    <w:p w:rsidR="00B50428" w:rsidRDefault="00C379B0" w:rsidP="00907417">
      <w:pPr>
        <w:pStyle w:val="ad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907417">
        <w:rPr>
          <w:rFonts w:ascii="標楷體" w:eastAsia="標楷體" w:hAnsi="標楷體" w:hint="eastAsia"/>
          <w:szCs w:val="24"/>
        </w:rPr>
        <w:t>退休金計算基準</w:t>
      </w:r>
      <w:proofErr w:type="gramStart"/>
      <w:r w:rsidRPr="00907417">
        <w:rPr>
          <w:rFonts w:ascii="標楷體" w:eastAsia="標楷體" w:hAnsi="標楷體" w:hint="eastAsia"/>
          <w:szCs w:val="24"/>
        </w:rPr>
        <w:t>採</w:t>
      </w:r>
      <w:proofErr w:type="gramEnd"/>
      <w:r w:rsidRPr="00907417">
        <w:rPr>
          <w:rFonts w:ascii="標楷體" w:eastAsia="標楷體" w:hAnsi="標楷體" w:hint="eastAsia"/>
          <w:szCs w:val="24"/>
        </w:rPr>
        <w:t>計</w:t>
      </w:r>
      <w:proofErr w:type="gramStart"/>
      <w:r w:rsidRPr="00907417">
        <w:rPr>
          <w:rFonts w:ascii="標楷體" w:eastAsia="標楷體" w:hAnsi="標楷體" w:hint="eastAsia"/>
          <w:szCs w:val="24"/>
        </w:rPr>
        <w:t>期間</w:t>
      </w:r>
      <w:r w:rsidR="00B50428" w:rsidRPr="00907417">
        <w:rPr>
          <w:rFonts w:ascii="標楷體" w:eastAsia="標楷體" w:hAnsi="標楷體" w:hint="eastAsia"/>
          <w:szCs w:val="24"/>
        </w:rPr>
        <w:t>，</w:t>
      </w:r>
      <w:proofErr w:type="gramEnd"/>
      <w:r w:rsidR="00B50428" w:rsidRPr="00907417">
        <w:rPr>
          <w:rFonts w:ascii="標楷體" w:eastAsia="標楷體" w:hAnsi="標楷體" w:hint="eastAsia"/>
          <w:szCs w:val="24"/>
        </w:rPr>
        <w:t>將從最後在職1個月延為最後15年平均</w:t>
      </w:r>
      <w:proofErr w:type="gramStart"/>
      <w:r w:rsidR="00B50428" w:rsidRPr="00907417">
        <w:rPr>
          <w:rFonts w:ascii="標楷體" w:eastAsia="標楷體" w:hAnsi="標楷體" w:hint="eastAsia"/>
          <w:szCs w:val="24"/>
        </w:rPr>
        <w:t>俸</w:t>
      </w:r>
      <w:proofErr w:type="gramEnd"/>
      <w:r w:rsidR="00B50428" w:rsidRPr="00907417">
        <w:rPr>
          <w:rFonts w:ascii="標楷體" w:eastAsia="標楷體" w:hAnsi="標楷體" w:hint="eastAsia"/>
          <w:szCs w:val="24"/>
        </w:rPr>
        <w:t>額。實行首年為最後在職5年平均薪額，自明年起</w:t>
      </w:r>
      <w:proofErr w:type="gramStart"/>
      <w:r w:rsidR="00B50428" w:rsidRPr="00907417">
        <w:rPr>
          <w:rFonts w:ascii="標楷體" w:eastAsia="標楷體" w:hAnsi="標楷體" w:hint="eastAsia"/>
          <w:szCs w:val="24"/>
        </w:rPr>
        <w:t>採</w:t>
      </w:r>
      <w:proofErr w:type="gramEnd"/>
      <w:r w:rsidR="00B50428" w:rsidRPr="00907417">
        <w:rPr>
          <w:rFonts w:ascii="標楷體" w:eastAsia="標楷體" w:hAnsi="標楷體" w:hint="eastAsia"/>
          <w:szCs w:val="24"/>
        </w:rPr>
        <w:t>計最後5年的平均</w:t>
      </w:r>
      <w:proofErr w:type="gramStart"/>
      <w:r w:rsidR="00B50428" w:rsidRPr="00907417">
        <w:rPr>
          <w:rFonts w:ascii="標楷體" w:eastAsia="標楷體" w:hAnsi="標楷體" w:hint="eastAsia"/>
          <w:szCs w:val="24"/>
        </w:rPr>
        <w:t>俸</w:t>
      </w:r>
      <w:proofErr w:type="gramEnd"/>
      <w:r w:rsidR="00B50428" w:rsidRPr="00907417">
        <w:rPr>
          <w:rFonts w:ascii="標楷體" w:eastAsia="標楷體" w:hAnsi="標楷體" w:hint="eastAsia"/>
          <w:szCs w:val="24"/>
        </w:rPr>
        <w:t>額，並逐年遞增1年的幅度，直到第11年</w:t>
      </w:r>
      <w:proofErr w:type="gramStart"/>
      <w:r w:rsidR="00B50428" w:rsidRPr="00907417">
        <w:rPr>
          <w:rFonts w:ascii="標楷體" w:eastAsia="標楷體" w:hAnsi="標楷體" w:hint="eastAsia"/>
          <w:szCs w:val="24"/>
        </w:rPr>
        <w:t>採</w:t>
      </w:r>
      <w:proofErr w:type="gramEnd"/>
      <w:r w:rsidR="00B50428" w:rsidRPr="00907417">
        <w:rPr>
          <w:rFonts w:ascii="標楷體" w:eastAsia="標楷體" w:hAnsi="標楷體" w:hint="eastAsia"/>
          <w:szCs w:val="24"/>
        </w:rPr>
        <w:t>計最後在職15年平均薪額。</w:t>
      </w:r>
    </w:p>
    <w:tbl>
      <w:tblPr>
        <w:tblStyle w:val="ae"/>
        <w:tblW w:w="0" w:type="auto"/>
        <w:tblInd w:w="480" w:type="dxa"/>
        <w:tblLook w:val="04A0"/>
      </w:tblPr>
      <w:tblGrid>
        <w:gridCol w:w="126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E35EB2" w:rsidTr="00E35EB2">
        <w:tc>
          <w:tcPr>
            <w:tcW w:w="1266" w:type="dxa"/>
          </w:tcPr>
          <w:p w:rsidR="00E35EB2" w:rsidRPr="00E35EB2" w:rsidRDefault="00E35EB2" w:rsidP="00907417">
            <w:pPr>
              <w:pStyle w:val="ad"/>
              <w:ind w:leftChars="0" w:left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35EB2">
              <w:rPr>
                <w:rFonts w:ascii="標楷體" w:eastAsia="標楷體" w:hAnsi="標楷體" w:hint="eastAsia"/>
                <w:sz w:val="20"/>
                <w:szCs w:val="20"/>
              </w:rPr>
              <w:t>實施年</w:t>
            </w:r>
          </w:p>
        </w:tc>
        <w:tc>
          <w:tcPr>
            <w:tcW w:w="616" w:type="dxa"/>
            <w:vAlign w:val="center"/>
          </w:tcPr>
          <w:p w:rsidR="00E35EB2" w:rsidRPr="00E35EB2" w:rsidRDefault="00E35EB2" w:rsidP="00E35EB2">
            <w:pPr>
              <w:pStyle w:val="ad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35EB2">
              <w:rPr>
                <w:rFonts w:ascii="標楷體" w:eastAsia="標楷體" w:hAnsi="標楷體" w:hint="eastAsia"/>
                <w:sz w:val="20"/>
                <w:szCs w:val="20"/>
              </w:rPr>
              <w:t>2018</w:t>
            </w:r>
          </w:p>
        </w:tc>
        <w:tc>
          <w:tcPr>
            <w:tcW w:w="616" w:type="dxa"/>
            <w:vAlign w:val="center"/>
          </w:tcPr>
          <w:p w:rsidR="00E35EB2" w:rsidRPr="00E35EB2" w:rsidRDefault="00E35EB2" w:rsidP="00E35EB2">
            <w:pPr>
              <w:pStyle w:val="ad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35EB2">
              <w:rPr>
                <w:rFonts w:ascii="標楷體" w:eastAsia="標楷體" w:hAnsi="標楷體" w:hint="eastAsia"/>
                <w:sz w:val="20"/>
                <w:szCs w:val="20"/>
              </w:rPr>
              <w:t>2019</w:t>
            </w:r>
          </w:p>
        </w:tc>
        <w:tc>
          <w:tcPr>
            <w:tcW w:w="616" w:type="dxa"/>
            <w:vAlign w:val="center"/>
          </w:tcPr>
          <w:p w:rsidR="00E35EB2" w:rsidRPr="00E35EB2" w:rsidRDefault="00E35EB2" w:rsidP="00E35EB2">
            <w:pPr>
              <w:pStyle w:val="ad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35EB2">
              <w:rPr>
                <w:rFonts w:ascii="標楷體" w:eastAsia="標楷體" w:hAnsi="標楷體" w:hint="eastAsia"/>
                <w:sz w:val="20"/>
                <w:szCs w:val="20"/>
              </w:rPr>
              <w:t>2010</w:t>
            </w:r>
          </w:p>
        </w:tc>
        <w:tc>
          <w:tcPr>
            <w:tcW w:w="616" w:type="dxa"/>
            <w:vAlign w:val="center"/>
          </w:tcPr>
          <w:p w:rsidR="00E35EB2" w:rsidRPr="00E35EB2" w:rsidRDefault="00E35EB2" w:rsidP="00E35EB2">
            <w:pPr>
              <w:pStyle w:val="ad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2011</w:t>
            </w:r>
          </w:p>
        </w:tc>
        <w:tc>
          <w:tcPr>
            <w:tcW w:w="616" w:type="dxa"/>
            <w:vAlign w:val="center"/>
          </w:tcPr>
          <w:p w:rsidR="00E35EB2" w:rsidRPr="00E35EB2" w:rsidRDefault="00E35EB2" w:rsidP="00E35EB2">
            <w:pPr>
              <w:pStyle w:val="ad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2012</w:t>
            </w:r>
          </w:p>
        </w:tc>
        <w:tc>
          <w:tcPr>
            <w:tcW w:w="616" w:type="dxa"/>
            <w:vAlign w:val="center"/>
          </w:tcPr>
          <w:p w:rsidR="00E35EB2" w:rsidRPr="00E35EB2" w:rsidRDefault="00E35EB2" w:rsidP="00E35EB2">
            <w:pPr>
              <w:pStyle w:val="ad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2013</w:t>
            </w:r>
          </w:p>
        </w:tc>
        <w:tc>
          <w:tcPr>
            <w:tcW w:w="616" w:type="dxa"/>
            <w:vAlign w:val="center"/>
          </w:tcPr>
          <w:p w:rsidR="00E35EB2" w:rsidRPr="00E35EB2" w:rsidRDefault="00E35EB2" w:rsidP="00E35EB2">
            <w:pPr>
              <w:pStyle w:val="ad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2014</w:t>
            </w:r>
          </w:p>
        </w:tc>
        <w:tc>
          <w:tcPr>
            <w:tcW w:w="616" w:type="dxa"/>
            <w:vAlign w:val="center"/>
          </w:tcPr>
          <w:p w:rsidR="00E35EB2" w:rsidRPr="00E35EB2" w:rsidRDefault="00E35EB2" w:rsidP="00E35EB2">
            <w:pPr>
              <w:pStyle w:val="ad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2015</w:t>
            </w:r>
          </w:p>
        </w:tc>
        <w:tc>
          <w:tcPr>
            <w:tcW w:w="616" w:type="dxa"/>
            <w:vAlign w:val="center"/>
          </w:tcPr>
          <w:p w:rsidR="00E35EB2" w:rsidRPr="00E35EB2" w:rsidRDefault="00E35EB2" w:rsidP="00E35EB2">
            <w:pPr>
              <w:pStyle w:val="ad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2016</w:t>
            </w:r>
          </w:p>
        </w:tc>
        <w:tc>
          <w:tcPr>
            <w:tcW w:w="616" w:type="dxa"/>
            <w:vAlign w:val="center"/>
          </w:tcPr>
          <w:p w:rsidR="00E35EB2" w:rsidRPr="00E35EB2" w:rsidRDefault="00E35EB2" w:rsidP="00E35EB2">
            <w:pPr>
              <w:pStyle w:val="ad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2017</w:t>
            </w:r>
          </w:p>
        </w:tc>
        <w:tc>
          <w:tcPr>
            <w:tcW w:w="616" w:type="dxa"/>
            <w:vAlign w:val="center"/>
          </w:tcPr>
          <w:p w:rsidR="00E35EB2" w:rsidRPr="00E35EB2" w:rsidRDefault="00E35EB2" w:rsidP="00E35EB2">
            <w:pPr>
              <w:pStyle w:val="ad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2018</w:t>
            </w:r>
          </w:p>
        </w:tc>
      </w:tr>
      <w:tr w:rsidR="00E35EB2" w:rsidTr="00E35EB2">
        <w:tc>
          <w:tcPr>
            <w:tcW w:w="1266" w:type="dxa"/>
          </w:tcPr>
          <w:p w:rsidR="00E35EB2" w:rsidRPr="00E35EB2" w:rsidRDefault="00E35EB2" w:rsidP="00907417">
            <w:pPr>
              <w:pStyle w:val="ad"/>
              <w:ind w:leftChars="0" w:left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35EB2">
              <w:rPr>
                <w:rFonts w:ascii="標楷體" w:eastAsia="標楷體" w:hAnsi="標楷體" w:hint="eastAsia"/>
                <w:sz w:val="20"/>
                <w:szCs w:val="20"/>
              </w:rPr>
              <w:t>最後在職年</w:t>
            </w:r>
          </w:p>
        </w:tc>
        <w:tc>
          <w:tcPr>
            <w:tcW w:w="616" w:type="dxa"/>
            <w:vAlign w:val="center"/>
          </w:tcPr>
          <w:p w:rsidR="00E35EB2" w:rsidRPr="00E35EB2" w:rsidRDefault="00E35EB2" w:rsidP="00E35EB2">
            <w:pPr>
              <w:pStyle w:val="ad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35EB2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616" w:type="dxa"/>
            <w:vAlign w:val="center"/>
          </w:tcPr>
          <w:p w:rsidR="00E35EB2" w:rsidRPr="00E35EB2" w:rsidRDefault="00E35EB2" w:rsidP="00E35EB2">
            <w:pPr>
              <w:pStyle w:val="ad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35EB2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616" w:type="dxa"/>
            <w:vAlign w:val="center"/>
          </w:tcPr>
          <w:p w:rsidR="00E35EB2" w:rsidRPr="00E35EB2" w:rsidRDefault="00E35EB2" w:rsidP="00E35EB2">
            <w:pPr>
              <w:pStyle w:val="ad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35EB2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616" w:type="dxa"/>
            <w:vAlign w:val="center"/>
          </w:tcPr>
          <w:p w:rsidR="00E35EB2" w:rsidRPr="00E35EB2" w:rsidRDefault="00E35EB2" w:rsidP="00E35EB2">
            <w:pPr>
              <w:pStyle w:val="ad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35EB2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616" w:type="dxa"/>
            <w:vAlign w:val="center"/>
          </w:tcPr>
          <w:p w:rsidR="00E35EB2" w:rsidRPr="00E35EB2" w:rsidRDefault="00E35EB2" w:rsidP="00E35EB2">
            <w:pPr>
              <w:pStyle w:val="ad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35EB2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616" w:type="dxa"/>
            <w:vAlign w:val="center"/>
          </w:tcPr>
          <w:p w:rsidR="00E35EB2" w:rsidRPr="00E35EB2" w:rsidRDefault="00E35EB2" w:rsidP="00E35EB2">
            <w:pPr>
              <w:pStyle w:val="ad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35EB2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616" w:type="dxa"/>
            <w:vAlign w:val="center"/>
          </w:tcPr>
          <w:p w:rsidR="00E35EB2" w:rsidRPr="00E35EB2" w:rsidRDefault="00E35EB2" w:rsidP="00E35EB2">
            <w:pPr>
              <w:pStyle w:val="ad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35EB2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616" w:type="dxa"/>
            <w:vAlign w:val="center"/>
          </w:tcPr>
          <w:p w:rsidR="00E35EB2" w:rsidRPr="00E35EB2" w:rsidRDefault="00E35EB2" w:rsidP="00E35EB2">
            <w:pPr>
              <w:pStyle w:val="ad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35EB2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616" w:type="dxa"/>
            <w:vAlign w:val="center"/>
          </w:tcPr>
          <w:p w:rsidR="00E35EB2" w:rsidRPr="00E35EB2" w:rsidRDefault="00E35EB2" w:rsidP="00E35EB2">
            <w:pPr>
              <w:pStyle w:val="ad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35EB2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616" w:type="dxa"/>
            <w:vAlign w:val="center"/>
          </w:tcPr>
          <w:p w:rsidR="00E35EB2" w:rsidRPr="00E35EB2" w:rsidRDefault="00E35EB2" w:rsidP="00E35EB2">
            <w:pPr>
              <w:pStyle w:val="ad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35EB2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616" w:type="dxa"/>
            <w:vAlign w:val="center"/>
          </w:tcPr>
          <w:p w:rsidR="00E35EB2" w:rsidRPr="00E35EB2" w:rsidRDefault="00E35EB2" w:rsidP="00E35EB2">
            <w:pPr>
              <w:pStyle w:val="ad"/>
              <w:ind w:leftChars="0" w:left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35EB2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</w:tr>
    </w:tbl>
    <w:p w:rsidR="00E35EB2" w:rsidRPr="001B6469" w:rsidRDefault="00E35EB2" w:rsidP="001B6469">
      <w:pPr>
        <w:rPr>
          <w:rFonts w:ascii="標楷體" w:eastAsia="標楷體" w:hAnsi="標楷體"/>
          <w:szCs w:val="24"/>
        </w:rPr>
      </w:pPr>
    </w:p>
    <w:p w:rsidR="00907417" w:rsidRDefault="00907417" w:rsidP="00907417">
      <w:pPr>
        <w:pStyle w:val="ad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公務人員退休金</w:t>
      </w:r>
      <w:r w:rsidR="007D105E">
        <w:rPr>
          <w:rFonts w:ascii="標楷體" w:eastAsia="標楷體" w:hAnsi="標楷體" w:hint="eastAsia"/>
          <w:szCs w:val="24"/>
        </w:rPr>
        <w:t>「</w:t>
      </w:r>
      <w:r w:rsidR="00C379B0" w:rsidRPr="00907417">
        <w:rPr>
          <w:rFonts w:ascii="標楷體" w:eastAsia="標楷體" w:hAnsi="標楷體" w:hint="eastAsia"/>
          <w:szCs w:val="24"/>
        </w:rPr>
        <w:t>樓地板</w:t>
      </w:r>
      <w:r w:rsidR="007D105E">
        <w:rPr>
          <w:rFonts w:ascii="標楷體" w:eastAsia="標楷體" w:hAnsi="標楷體" w:hint="eastAsia"/>
          <w:szCs w:val="24"/>
        </w:rPr>
        <w:t>」</w:t>
      </w:r>
      <w:r w:rsidR="00C379B0" w:rsidRPr="00907417">
        <w:rPr>
          <w:rFonts w:ascii="標楷體" w:eastAsia="標楷體" w:hAnsi="標楷體" w:hint="eastAsia"/>
          <w:szCs w:val="24"/>
        </w:rPr>
        <w:t>，</w:t>
      </w:r>
      <w:r w:rsidR="00B50428" w:rsidRPr="00907417">
        <w:rPr>
          <w:rFonts w:ascii="標楷體" w:eastAsia="標楷體" w:hAnsi="標楷體" w:hint="eastAsia"/>
          <w:szCs w:val="24"/>
        </w:rPr>
        <w:t>最低保障金額為公務人員委任第一職等本</w:t>
      </w:r>
      <w:proofErr w:type="gramStart"/>
      <w:r w:rsidR="00B50428" w:rsidRPr="00907417">
        <w:rPr>
          <w:rFonts w:ascii="標楷體" w:eastAsia="標楷體" w:hAnsi="標楷體" w:hint="eastAsia"/>
          <w:szCs w:val="24"/>
        </w:rPr>
        <w:t>俸</w:t>
      </w:r>
      <w:proofErr w:type="gramEnd"/>
      <w:r w:rsidR="00B50428" w:rsidRPr="00907417">
        <w:rPr>
          <w:rFonts w:ascii="標楷體" w:eastAsia="標楷體" w:hAnsi="標楷體" w:hint="eastAsia"/>
          <w:szCs w:val="24"/>
        </w:rPr>
        <w:t>最高級的本</w:t>
      </w:r>
      <w:proofErr w:type="gramStart"/>
      <w:r w:rsidR="00B50428" w:rsidRPr="00907417">
        <w:rPr>
          <w:rFonts w:ascii="標楷體" w:eastAsia="標楷體" w:hAnsi="標楷體" w:hint="eastAsia"/>
          <w:szCs w:val="24"/>
        </w:rPr>
        <w:t>俸</w:t>
      </w:r>
      <w:proofErr w:type="gramEnd"/>
      <w:r w:rsidR="00B50428" w:rsidRPr="00907417">
        <w:rPr>
          <w:rFonts w:ascii="標楷體" w:eastAsia="標楷體" w:hAnsi="標楷體" w:hint="eastAsia"/>
          <w:szCs w:val="24"/>
        </w:rPr>
        <w:t>額，與該職等一般公務人員專業加給合計，新台幣3萬2160</w:t>
      </w:r>
      <w:r w:rsidR="007D105E">
        <w:rPr>
          <w:rFonts w:ascii="標楷體" w:eastAsia="標楷體" w:hAnsi="標楷體" w:hint="eastAsia"/>
          <w:szCs w:val="24"/>
        </w:rPr>
        <w:t>元</w:t>
      </w:r>
    </w:p>
    <w:p w:rsidR="00E35EB2" w:rsidRDefault="001B6469" w:rsidP="00E35EB2">
      <w:pPr>
        <w:pStyle w:val="ad"/>
        <w:ind w:leftChars="0"/>
        <w:rPr>
          <w:rFonts w:ascii="標楷體" w:eastAsia="標楷體" w:hAnsi="標楷體" w:hint="eastAsia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：</w:t>
      </w:r>
      <w:r w:rsidR="007D105E">
        <w:rPr>
          <w:rFonts w:ascii="標楷體" w:eastAsia="標楷體" w:hAnsi="標楷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樓地板</w:t>
      </w:r>
      <w:r w:rsidR="007D105E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為經過各種計算</w:t>
      </w:r>
      <w:r w:rsidR="007D105E">
        <w:rPr>
          <w:rFonts w:ascii="標楷體" w:eastAsia="標楷體" w:hAnsi="標楷體" w:hint="eastAsia"/>
          <w:szCs w:val="24"/>
        </w:rPr>
        <w:t>後，最低保障的領取金額。</w:t>
      </w:r>
    </w:p>
    <w:p w:rsidR="00E35EB2" w:rsidRPr="00907417" w:rsidRDefault="00E35EB2" w:rsidP="00907417">
      <w:pPr>
        <w:rPr>
          <w:rFonts w:ascii="標楷體" w:eastAsia="標楷體" w:hAnsi="標楷體" w:hint="eastAsia"/>
          <w:szCs w:val="24"/>
        </w:rPr>
      </w:pPr>
    </w:p>
    <w:p w:rsidR="00E35EB2" w:rsidRDefault="000114D6" w:rsidP="00E35EB2">
      <w:pPr>
        <w:pStyle w:val="ad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907417">
        <w:rPr>
          <w:rFonts w:ascii="標楷體" w:eastAsia="標楷體" w:hAnsi="標楷體" w:hint="eastAsia"/>
          <w:szCs w:val="24"/>
        </w:rPr>
        <w:t>未來公務人員要領取全額退休金，2020年底前退休要年滿60歲，或年資滿30年並且年滿55歲，2021年起退休</w:t>
      </w:r>
      <w:proofErr w:type="gramStart"/>
      <w:r w:rsidRPr="00907417">
        <w:rPr>
          <w:rFonts w:ascii="標楷體" w:eastAsia="標楷體" w:hAnsi="標楷體" w:hint="eastAsia"/>
          <w:szCs w:val="24"/>
        </w:rPr>
        <w:t>應年滿</w:t>
      </w:r>
      <w:proofErr w:type="gramEnd"/>
      <w:r w:rsidRPr="00907417">
        <w:rPr>
          <w:rFonts w:ascii="標楷體" w:eastAsia="標楷體" w:hAnsi="標楷體" w:hint="eastAsia"/>
          <w:szCs w:val="24"/>
        </w:rPr>
        <w:t>60歲，之後每年將提高1歲，2026年起則為65歲。危</w:t>
      </w:r>
      <w:proofErr w:type="gramStart"/>
      <w:r w:rsidRPr="00907417">
        <w:rPr>
          <w:rFonts w:ascii="標楷體" w:eastAsia="標楷體" w:hAnsi="標楷體" w:hint="eastAsia"/>
          <w:szCs w:val="24"/>
        </w:rPr>
        <w:t>勞</w:t>
      </w:r>
      <w:proofErr w:type="gramEnd"/>
      <w:r w:rsidRPr="00907417">
        <w:rPr>
          <w:rFonts w:ascii="標楷體" w:eastAsia="標楷體" w:hAnsi="標楷體" w:hint="eastAsia"/>
          <w:szCs w:val="24"/>
        </w:rPr>
        <w:t>職務的月</w:t>
      </w:r>
      <w:proofErr w:type="gramStart"/>
      <w:r w:rsidRPr="00907417">
        <w:rPr>
          <w:rFonts w:ascii="標楷體" w:eastAsia="標楷體" w:hAnsi="標楷體" w:hint="eastAsia"/>
          <w:szCs w:val="24"/>
        </w:rPr>
        <w:t>退休金起支年齡</w:t>
      </w:r>
      <w:proofErr w:type="gramEnd"/>
      <w:r w:rsidRPr="00907417">
        <w:rPr>
          <w:rFonts w:ascii="標楷體" w:eastAsia="標楷體" w:hAnsi="標楷體" w:hint="eastAsia"/>
          <w:szCs w:val="24"/>
        </w:rPr>
        <w:t>維持現行退休年資15年、年滿55歲的「70制」</w:t>
      </w:r>
    </w:p>
    <w:p w:rsidR="007D105E" w:rsidRPr="00E32EBB" w:rsidRDefault="007D105E" w:rsidP="007D105E">
      <w:pPr>
        <w:pStyle w:val="ad"/>
        <w:ind w:leftChars="0"/>
        <w:rPr>
          <w:rFonts w:ascii="標楷體" w:eastAsia="標楷體" w:hAnsi="標楷體" w:hint="eastAsia"/>
          <w:szCs w:val="24"/>
        </w:rPr>
      </w:pPr>
      <w:proofErr w:type="gramStart"/>
      <w:r w:rsidRPr="00E32EBB">
        <w:rPr>
          <w:rFonts w:ascii="標楷體" w:eastAsia="標楷體" w:hAnsi="標楷體" w:hint="eastAsia"/>
          <w:szCs w:val="24"/>
        </w:rPr>
        <w:t>註</w:t>
      </w:r>
      <w:proofErr w:type="gramEnd"/>
      <w:r w:rsidRPr="00E32EBB">
        <w:rPr>
          <w:rFonts w:ascii="標楷體" w:eastAsia="標楷體" w:hAnsi="標楷體" w:hint="eastAsia"/>
          <w:szCs w:val="24"/>
        </w:rPr>
        <w:t>：到2020年前變成「85制」，特別要注意的是，這邊限制的是全額退休金，並不是能不能退休的限制。。</w:t>
      </w:r>
    </w:p>
    <w:p w:rsidR="00E35EB2" w:rsidRPr="007D105E" w:rsidRDefault="00E35EB2" w:rsidP="007D105E">
      <w:pPr>
        <w:rPr>
          <w:rFonts w:ascii="標楷體" w:eastAsia="標楷體" w:hAnsi="標楷體" w:hint="eastAsia"/>
          <w:szCs w:val="24"/>
        </w:rPr>
      </w:pPr>
    </w:p>
    <w:p w:rsidR="007D105E" w:rsidRDefault="00E35EB2" w:rsidP="00E35EB2">
      <w:pPr>
        <w:pStyle w:val="ad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E35EB2">
        <w:rPr>
          <w:rFonts w:ascii="標楷體" w:eastAsia="標楷體" w:hAnsi="標楷體" w:hint="eastAsia"/>
          <w:szCs w:val="24"/>
        </w:rPr>
        <w:t>退休公教人員18%優惠存款，將在2年內走入歷史，而年資滿35年的退休者，所得替代率將在10年內，從75%調降到60%</w:t>
      </w:r>
      <w:r w:rsidR="007D105E">
        <w:rPr>
          <w:rFonts w:ascii="標楷體" w:eastAsia="標楷體" w:hAnsi="標楷體" w:hint="eastAsia"/>
          <w:szCs w:val="24"/>
        </w:rPr>
        <w:t>。</w:t>
      </w:r>
    </w:p>
    <w:p w:rsidR="007D105E" w:rsidRPr="007D105E" w:rsidRDefault="007D105E" w:rsidP="007D105E">
      <w:pPr>
        <w:rPr>
          <w:rFonts w:ascii="標楷體" w:eastAsia="標楷體" w:hAnsi="標楷體" w:hint="eastAsia"/>
          <w:szCs w:val="24"/>
        </w:rPr>
      </w:pPr>
    </w:p>
    <w:p w:rsidR="00E35EB2" w:rsidRDefault="00E35EB2" w:rsidP="00E35EB2">
      <w:pPr>
        <w:pStyle w:val="ad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E35EB2">
        <w:rPr>
          <w:rFonts w:ascii="標楷體" w:eastAsia="標楷體" w:hAnsi="標楷體"/>
          <w:szCs w:val="24"/>
        </w:rPr>
        <w:t>申請一次退的退休公務人員，其18%優存利率分6年，第1年降為12%，第3年降為10%，第五年降為8%，第7年起優存利率剩下6%。</w:t>
      </w:r>
      <w:proofErr w:type="gramStart"/>
      <w:r w:rsidRPr="00E35EB2">
        <w:rPr>
          <w:rFonts w:ascii="標楷體" w:eastAsia="標楷體" w:hAnsi="標楷體"/>
          <w:szCs w:val="24"/>
        </w:rPr>
        <w:t>此外，</w:t>
      </w:r>
      <w:proofErr w:type="gramEnd"/>
      <w:r w:rsidRPr="00E35EB2">
        <w:rPr>
          <w:rFonts w:ascii="標楷體" w:eastAsia="標楷體" w:hAnsi="標楷體"/>
          <w:szCs w:val="24"/>
        </w:rPr>
        <w:t>針對特別弱勢的退休公務人員，新法規定，若月退或一次退加上養老給付合計的優存利息低於最低保障標準（3萬2160元），可繼續領有18%</w:t>
      </w:r>
    </w:p>
    <w:p w:rsidR="007D105E" w:rsidRPr="007D105E" w:rsidRDefault="007D105E" w:rsidP="007D105E">
      <w:pPr>
        <w:pStyle w:val="ad"/>
        <w:rPr>
          <w:rFonts w:ascii="標楷體" w:eastAsia="標楷體" w:hAnsi="標楷體" w:hint="eastAsia"/>
          <w:szCs w:val="24"/>
        </w:rPr>
      </w:pPr>
    </w:p>
    <w:p w:rsidR="00E35EB2" w:rsidRPr="007D105E" w:rsidRDefault="00E35EB2" w:rsidP="007D105E">
      <w:pPr>
        <w:rPr>
          <w:rFonts w:ascii="標楷體" w:eastAsia="標楷體" w:hAnsi="標楷體" w:hint="eastAsia"/>
          <w:szCs w:val="24"/>
        </w:rPr>
      </w:pPr>
    </w:p>
    <w:p w:rsidR="00907417" w:rsidRDefault="00907417" w:rsidP="00907417">
      <w:pPr>
        <w:pStyle w:val="ad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907417">
        <w:rPr>
          <w:rFonts w:ascii="標楷體" w:eastAsia="標楷體" w:hAnsi="標楷體" w:hint="eastAsia"/>
          <w:szCs w:val="24"/>
        </w:rPr>
        <w:t>退休軍公教月退金在新台幣2萬5000元以下者，今年將續發年終慰問金；但若是兼領月退者，其全額月退金超過2萬5000</w:t>
      </w:r>
      <w:r w:rsidR="007D105E">
        <w:rPr>
          <w:rFonts w:ascii="標楷體" w:eastAsia="標楷體" w:hAnsi="標楷體" w:hint="eastAsia"/>
          <w:szCs w:val="24"/>
        </w:rPr>
        <w:t>元者將不可再領。</w:t>
      </w:r>
    </w:p>
    <w:p w:rsidR="007D105E" w:rsidRDefault="007D105E" w:rsidP="007D105E">
      <w:pPr>
        <w:pStyle w:val="ad"/>
        <w:ind w:leftChars="0"/>
        <w:rPr>
          <w:rFonts w:ascii="標楷體" w:eastAsia="標楷體" w:hAnsi="標楷體" w:hint="eastAsia"/>
          <w:szCs w:val="24"/>
        </w:rPr>
      </w:pPr>
    </w:p>
    <w:p w:rsidR="00907417" w:rsidRDefault="00907417" w:rsidP="00907417">
      <w:pPr>
        <w:pStyle w:val="ad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907417">
        <w:rPr>
          <w:rFonts w:ascii="標楷體" w:eastAsia="標楷體" w:hAnsi="標楷體" w:hint="eastAsia"/>
          <w:szCs w:val="24"/>
        </w:rPr>
        <w:t>公務員的退休所得經改革後，各級政府每年所節省的退撫經費支出，應全數</w:t>
      </w:r>
      <w:proofErr w:type="gramStart"/>
      <w:r w:rsidRPr="00907417">
        <w:rPr>
          <w:rFonts w:ascii="標楷體" w:eastAsia="標楷體" w:hAnsi="標楷體" w:hint="eastAsia"/>
          <w:szCs w:val="24"/>
        </w:rPr>
        <w:t>挹</w:t>
      </w:r>
      <w:proofErr w:type="gramEnd"/>
      <w:r w:rsidRPr="00907417">
        <w:rPr>
          <w:rFonts w:ascii="標楷體" w:eastAsia="標楷體" w:hAnsi="標楷體" w:hint="eastAsia"/>
          <w:szCs w:val="24"/>
        </w:rPr>
        <w:t>注退撫基金，不得挪作他用。</w:t>
      </w:r>
    </w:p>
    <w:p w:rsidR="007D105E" w:rsidRPr="007D105E" w:rsidRDefault="007D105E" w:rsidP="007D105E">
      <w:pPr>
        <w:pStyle w:val="ad"/>
        <w:rPr>
          <w:rFonts w:ascii="標楷體" w:eastAsia="標楷體" w:hAnsi="標楷體" w:hint="eastAsia"/>
          <w:szCs w:val="24"/>
        </w:rPr>
      </w:pPr>
    </w:p>
    <w:p w:rsidR="007D105E" w:rsidRDefault="007D105E" w:rsidP="00F261EF">
      <w:pPr>
        <w:rPr>
          <w:rFonts w:ascii="標楷體" w:eastAsia="標楷體" w:hAnsi="標楷體" w:hint="eastAsia"/>
          <w:szCs w:val="24"/>
        </w:rPr>
      </w:pPr>
    </w:p>
    <w:p w:rsidR="007D105E" w:rsidRDefault="007D105E" w:rsidP="00F261EF">
      <w:pPr>
        <w:rPr>
          <w:rFonts w:ascii="標楷體" w:eastAsia="標楷體" w:hAnsi="標楷體" w:hint="eastAsia"/>
          <w:szCs w:val="24"/>
        </w:rPr>
      </w:pPr>
    </w:p>
    <w:p w:rsidR="007D105E" w:rsidRDefault="007D105E" w:rsidP="00F261EF">
      <w:pPr>
        <w:rPr>
          <w:rFonts w:ascii="標楷體" w:eastAsia="標楷體" w:hAnsi="標楷體" w:hint="eastAsia"/>
          <w:szCs w:val="24"/>
        </w:rPr>
      </w:pPr>
    </w:p>
    <w:p w:rsidR="007D105E" w:rsidRDefault="007D105E" w:rsidP="00F261EF">
      <w:pPr>
        <w:rPr>
          <w:rFonts w:ascii="標楷體" w:eastAsia="標楷體" w:hAnsi="標楷體" w:hint="eastAsia"/>
          <w:szCs w:val="24"/>
        </w:rPr>
      </w:pPr>
    </w:p>
    <w:p w:rsidR="007D105E" w:rsidRPr="007D105E" w:rsidRDefault="007D105E" w:rsidP="007D105E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7D105E">
        <w:rPr>
          <w:rFonts w:ascii="標楷體" w:eastAsia="標楷體" w:hAnsi="標楷體" w:hint="eastAsia"/>
          <w:b/>
          <w:sz w:val="28"/>
          <w:szCs w:val="28"/>
        </w:rPr>
        <w:lastRenderedPageBreak/>
        <w:t>18%優存2年落日條款相關評論</w:t>
      </w:r>
    </w:p>
    <w:p w:rsidR="000C7366" w:rsidRDefault="007D105E" w:rsidP="00F261E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0C7366" w:rsidRPr="00F261EF">
        <w:rPr>
          <w:rFonts w:ascii="標楷體" w:eastAsia="標楷體" w:hAnsi="標楷體" w:hint="eastAsia"/>
          <w:szCs w:val="24"/>
        </w:rPr>
        <w:t>目前退休公務人員與教職人員，擁有18%優存帳戶的人數，各有13萬5000人，18%</w:t>
      </w:r>
      <w:proofErr w:type="gramStart"/>
      <w:r w:rsidR="000C7366" w:rsidRPr="00F261EF">
        <w:rPr>
          <w:rFonts w:ascii="標楷體" w:eastAsia="標楷體" w:hAnsi="標楷體" w:hint="eastAsia"/>
          <w:szCs w:val="24"/>
        </w:rPr>
        <w:t>優存分幾年</w:t>
      </w:r>
      <w:proofErr w:type="gramEnd"/>
      <w:r w:rsidR="000C7366" w:rsidRPr="00F261EF">
        <w:rPr>
          <w:rFonts w:ascii="標楷體" w:eastAsia="標楷體" w:hAnsi="標楷體" w:hint="eastAsia"/>
          <w:szCs w:val="24"/>
        </w:rPr>
        <w:t>落日，對這27萬人影響最大，以行政院年金改革辦公室先前提供資料，一位任職35年，並於100年退休的625薪點中小學教師，退休後每月領取月退休金6萬6842元，優存所得7265元，在明年年金改革正式生效後，前2年的優存利息將減少為3633元，第3、4年再減為2422元，第5、6年減為1211元，等到民國113年優存利息才降為0元。未來如果依據民進黨黨團版本改為2年落日，上述退休教師自民國109年起，即無法再領取優存利息，大約減少8萬7000元收入。如果以年改會提供的版本，年資35年、簡任12職等之退休公務員為例，該退休官員原本每月</w:t>
      </w:r>
      <w:proofErr w:type="gramStart"/>
      <w:r w:rsidR="000C7366" w:rsidRPr="00F261EF">
        <w:rPr>
          <w:rFonts w:ascii="標楷體" w:eastAsia="標楷體" w:hAnsi="標楷體" w:hint="eastAsia"/>
          <w:szCs w:val="24"/>
        </w:rPr>
        <w:t>可領優存</w:t>
      </w:r>
      <w:proofErr w:type="gramEnd"/>
      <w:r w:rsidR="000C7366" w:rsidRPr="00F261EF">
        <w:rPr>
          <w:rFonts w:ascii="標楷體" w:eastAsia="標楷體" w:hAnsi="標楷體" w:hint="eastAsia"/>
          <w:szCs w:val="24"/>
        </w:rPr>
        <w:t>2萬3265元，但若依民進黨黨團版本，將18%優存落日時間，從6年縮短為2年，則該名退休官員的損失為27萬9000元。</w:t>
      </w:r>
    </w:p>
    <w:p w:rsidR="00DE78C3" w:rsidRPr="00F261EF" w:rsidRDefault="00DE78C3" w:rsidP="00F261EF">
      <w:pPr>
        <w:rPr>
          <w:rFonts w:ascii="標楷體" w:eastAsia="標楷體" w:hAnsi="標楷體"/>
          <w:szCs w:val="24"/>
        </w:rPr>
      </w:pPr>
    </w:p>
    <w:p w:rsidR="000C7366" w:rsidRPr="00F261EF" w:rsidRDefault="00990143" w:rsidP="00F261E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0C7366" w:rsidRPr="00F261EF">
        <w:rPr>
          <w:rFonts w:ascii="標楷體" w:eastAsia="標楷體" w:hAnsi="標楷體" w:hint="eastAsia"/>
          <w:szCs w:val="24"/>
        </w:rPr>
        <w:t>具備退休資格但仍在職公務人員 成年金改革最大受害者不過，對於具備舊制年資（民國84年7月以前擔任公務人員、85年1月擔任教職人員）的在職人員來說，這些人的年資至少都有22年以上，優存落日條款可能是「假議題」，由於這次年金改革設下了</w:t>
      </w:r>
      <w:r w:rsidR="00DE78C3">
        <w:rPr>
          <w:rFonts w:ascii="標楷體" w:eastAsia="標楷體" w:hAnsi="標楷體" w:hint="eastAsia"/>
          <w:szCs w:val="24"/>
        </w:rPr>
        <w:t>『</w:t>
      </w:r>
      <w:r w:rsidR="000C7366" w:rsidRPr="00F261EF">
        <w:rPr>
          <w:rFonts w:ascii="標楷體" w:eastAsia="標楷體" w:hAnsi="標楷體" w:hint="eastAsia"/>
          <w:szCs w:val="24"/>
        </w:rPr>
        <w:t>優存落日</w:t>
      </w:r>
      <w:r w:rsidR="00DE78C3">
        <w:rPr>
          <w:rFonts w:ascii="標楷體" w:eastAsia="標楷體" w:hAnsi="標楷體" w:hint="eastAsia"/>
          <w:szCs w:val="24"/>
        </w:rPr>
        <w:t>』</w:t>
      </w:r>
      <w:r w:rsidR="000C7366" w:rsidRPr="00F261EF">
        <w:rPr>
          <w:rFonts w:ascii="標楷體" w:eastAsia="標楷體" w:hAnsi="標楷體" w:hint="eastAsia"/>
          <w:szCs w:val="24"/>
        </w:rPr>
        <w:t>與</w:t>
      </w:r>
      <w:r w:rsidR="00DE78C3">
        <w:rPr>
          <w:rFonts w:ascii="標楷體" w:eastAsia="標楷體" w:hAnsi="標楷體" w:hint="eastAsia"/>
          <w:szCs w:val="24"/>
        </w:rPr>
        <w:t>『</w:t>
      </w:r>
      <w:r w:rsidR="000C7366" w:rsidRPr="00F261EF">
        <w:rPr>
          <w:rFonts w:ascii="標楷體" w:eastAsia="標楷體" w:hAnsi="標楷體" w:hint="eastAsia"/>
          <w:szCs w:val="24"/>
        </w:rPr>
        <w:t>所得</w:t>
      </w:r>
      <w:proofErr w:type="gramStart"/>
      <w:r w:rsidR="000C7366" w:rsidRPr="00F261EF">
        <w:rPr>
          <w:rFonts w:ascii="標楷體" w:eastAsia="標楷體" w:hAnsi="標楷體" w:hint="eastAsia"/>
          <w:szCs w:val="24"/>
        </w:rPr>
        <w:t>替代率雙保險</w:t>
      </w:r>
      <w:proofErr w:type="gramEnd"/>
      <w:r w:rsidR="00DE78C3">
        <w:rPr>
          <w:rFonts w:ascii="標楷體" w:eastAsia="標楷體" w:hAnsi="標楷體" w:hint="eastAsia"/>
          <w:szCs w:val="24"/>
        </w:rPr>
        <w:t>』</w:t>
      </w:r>
      <w:r w:rsidR="000C7366" w:rsidRPr="00F261EF">
        <w:rPr>
          <w:rFonts w:ascii="標楷體" w:eastAsia="標楷體" w:hAnsi="標楷體" w:hint="eastAsia"/>
          <w:szCs w:val="24"/>
        </w:rPr>
        <w:t>，具備退休資格但仍在職公務人員，將是這次改革受傷最重的一群。根據銓敘部資料，目前參加公教人員退撫基金的在職公務人員人數約28萬7834人，其中超過一半（14萬人）有舊制年資，教育人員部分目前參加退撫人數約19萬1023人，由於教職人員退休資格適用「75制」（年資滿25年、年滿50歲，就可申請退休，並請領全額月退休金），民國85年擔任教職的教師，很多都已在50歲出頭申請退休，因此，19萬名現職教師當中，仍有舊制年資的人數僅</w:t>
      </w:r>
      <w:proofErr w:type="gramStart"/>
      <w:r w:rsidR="000C7366" w:rsidRPr="00F261EF">
        <w:rPr>
          <w:rFonts w:ascii="標楷體" w:eastAsia="標楷體" w:hAnsi="標楷體" w:hint="eastAsia"/>
          <w:szCs w:val="24"/>
        </w:rPr>
        <w:t>佔</w:t>
      </w:r>
      <w:proofErr w:type="gramEnd"/>
      <w:r w:rsidR="000C7366" w:rsidRPr="00F261EF">
        <w:rPr>
          <w:rFonts w:ascii="標楷體" w:eastAsia="標楷體" w:hAnsi="標楷體" w:hint="eastAsia"/>
          <w:szCs w:val="24"/>
        </w:rPr>
        <w:t>35%左右，大約是8萬人。</w:t>
      </w:r>
    </w:p>
    <w:p w:rsidR="00DE78C3" w:rsidRDefault="00990143" w:rsidP="00F261EF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</w:p>
    <w:p w:rsidR="00B50428" w:rsidRPr="00F261EF" w:rsidRDefault="00DE78C3" w:rsidP="00F261E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0C7366" w:rsidRPr="00F261EF">
        <w:rPr>
          <w:rFonts w:ascii="標楷體" w:eastAsia="標楷體" w:hAnsi="標楷體" w:hint="eastAsia"/>
          <w:szCs w:val="24"/>
        </w:rPr>
        <w:t>吳忠泰：對近年退休的基層中小學教師，18%分6年或2年落日影響不大前全國教師工會總聯合會副理事長吳忠泰表示，退休教職人員平均18%優存，每月利息收入雖然高達2萬2000元，但這主要是因為</w:t>
      </w:r>
      <w:proofErr w:type="gramStart"/>
      <w:r w:rsidR="000C7366" w:rsidRPr="00F261EF">
        <w:rPr>
          <w:rFonts w:ascii="標楷體" w:eastAsia="標楷體" w:hAnsi="標楷體" w:hint="eastAsia"/>
          <w:szCs w:val="24"/>
        </w:rPr>
        <w:t>銓敘部在1996年</w:t>
      </w:r>
      <w:proofErr w:type="gramEnd"/>
      <w:r w:rsidR="000C7366" w:rsidRPr="00F261EF">
        <w:rPr>
          <w:rFonts w:ascii="標楷體" w:eastAsia="標楷體" w:hAnsi="標楷體" w:hint="eastAsia"/>
          <w:szCs w:val="24"/>
        </w:rPr>
        <w:t>訂定「</w:t>
      </w:r>
      <w:proofErr w:type="gramStart"/>
      <w:r w:rsidR="000C7366" w:rsidRPr="00F261EF">
        <w:rPr>
          <w:rFonts w:ascii="標楷體" w:eastAsia="標楷體" w:hAnsi="標楷體" w:hint="eastAsia"/>
          <w:szCs w:val="24"/>
        </w:rPr>
        <w:t>從優逆算表</w:t>
      </w:r>
      <w:proofErr w:type="gramEnd"/>
      <w:r w:rsidR="000C7366" w:rsidRPr="00F261EF">
        <w:rPr>
          <w:rFonts w:ascii="標楷體" w:eastAsia="標楷體" w:hAnsi="標楷體" w:hint="eastAsia"/>
          <w:szCs w:val="24"/>
        </w:rPr>
        <w:t>」，讓當時橫跨新舊制的教職人員一下子多出了10幾個基數導致，事實上，這幾年退休的基層中小學教師，除非在職期間擔任校長或主任，否則18%優存每月利息收入已經降到6、7000元，18%分6年或2年落日，對他們根本影響不大。</w:t>
      </w:r>
    </w:p>
    <w:p w:rsidR="00DE78C3" w:rsidRDefault="00DE78C3" w:rsidP="00F261EF">
      <w:pPr>
        <w:rPr>
          <w:rFonts w:ascii="標楷體" w:eastAsia="標楷體" w:hAnsi="標楷體" w:hint="eastAsia"/>
          <w:szCs w:val="24"/>
        </w:rPr>
      </w:pPr>
    </w:p>
    <w:sectPr w:rsidR="00DE78C3" w:rsidSect="004669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E40" w:rsidRDefault="00C41E40" w:rsidP="008453DC">
      <w:r>
        <w:separator/>
      </w:r>
    </w:p>
  </w:endnote>
  <w:endnote w:type="continuationSeparator" w:id="0">
    <w:p w:rsidR="00C41E40" w:rsidRDefault="00C41E40" w:rsidP="00845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E40" w:rsidRDefault="00C41E40" w:rsidP="008453DC">
      <w:r>
        <w:separator/>
      </w:r>
    </w:p>
  </w:footnote>
  <w:footnote w:type="continuationSeparator" w:id="0">
    <w:p w:rsidR="00C41E40" w:rsidRDefault="00C41E40" w:rsidP="00845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CCC"/>
    <w:multiLevelType w:val="hybridMultilevel"/>
    <w:tmpl w:val="B4802A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B0756D7"/>
    <w:multiLevelType w:val="hybridMultilevel"/>
    <w:tmpl w:val="077679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EF6A37"/>
    <w:multiLevelType w:val="hybridMultilevel"/>
    <w:tmpl w:val="156C3D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366"/>
    <w:rsid w:val="000114D6"/>
    <w:rsid w:val="000C7366"/>
    <w:rsid w:val="000F1317"/>
    <w:rsid w:val="001B6469"/>
    <w:rsid w:val="00240822"/>
    <w:rsid w:val="002A31E5"/>
    <w:rsid w:val="00330D78"/>
    <w:rsid w:val="00337853"/>
    <w:rsid w:val="00382F0B"/>
    <w:rsid w:val="003E5169"/>
    <w:rsid w:val="004669BA"/>
    <w:rsid w:val="004E33D8"/>
    <w:rsid w:val="006D0721"/>
    <w:rsid w:val="00732142"/>
    <w:rsid w:val="007D105E"/>
    <w:rsid w:val="008453DC"/>
    <w:rsid w:val="00907417"/>
    <w:rsid w:val="009727EC"/>
    <w:rsid w:val="00990143"/>
    <w:rsid w:val="009B50FE"/>
    <w:rsid w:val="00B50428"/>
    <w:rsid w:val="00BC16F1"/>
    <w:rsid w:val="00C06C62"/>
    <w:rsid w:val="00C379B0"/>
    <w:rsid w:val="00C40461"/>
    <w:rsid w:val="00C41E40"/>
    <w:rsid w:val="00D15A01"/>
    <w:rsid w:val="00D42451"/>
    <w:rsid w:val="00D57669"/>
    <w:rsid w:val="00DE78C3"/>
    <w:rsid w:val="00E32EBB"/>
    <w:rsid w:val="00E35EB2"/>
    <w:rsid w:val="00E940A0"/>
    <w:rsid w:val="00F2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A"/>
    <w:pPr>
      <w:widowControl w:val="0"/>
    </w:pPr>
  </w:style>
  <w:style w:type="paragraph" w:styleId="2">
    <w:name w:val="heading 2"/>
    <w:basedOn w:val="a"/>
    <w:link w:val="20"/>
    <w:uiPriority w:val="9"/>
    <w:qFormat/>
    <w:rsid w:val="000C736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C7366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canvas-atom">
    <w:name w:val="canvas-atom"/>
    <w:basedOn w:val="a"/>
    <w:rsid w:val="000C73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C7366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45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453D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45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453DC"/>
    <w:rPr>
      <w:sz w:val="20"/>
      <w:szCs w:val="20"/>
    </w:rPr>
  </w:style>
  <w:style w:type="character" w:customStyle="1" w:styleId="provider-link">
    <w:name w:val="provider-link"/>
    <w:basedOn w:val="a0"/>
    <w:rsid w:val="00E940A0"/>
  </w:style>
  <w:style w:type="character" w:styleId="a8">
    <w:name w:val="Hyperlink"/>
    <w:basedOn w:val="a0"/>
    <w:uiPriority w:val="99"/>
    <w:unhideWhenUsed/>
    <w:rsid w:val="00E940A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40822"/>
    <w:pPr>
      <w:widowControl/>
      <w:spacing w:after="125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B50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9B50FE"/>
    <w:rPr>
      <w:rFonts w:ascii="細明體" w:eastAsia="細明體" w:hAnsi="Courier New" w:cs="Courier New"/>
      <w:kern w:val="0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9B50FE"/>
    <w:pPr>
      <w:ind w:firstLineChars="200" w:firstLine="480"/>
    </w:pPr>
    <w:rPr>
      <w:rFonts w:ascii="Times New Roman" w:eastAsia="標楷體" w:hAnsi="Times New Roman" w:cs="Times New Roman"/>
      <w:szCs w:val="24"/>
    </w:rPr>
  </w:style>
  <w:style w:type="character" w:customStyle="1" w:styleId="aa">
    <w:name w:val="本文縮排 字元"/>
    <w:basedOn w:val="a0"/>
    <w:link w:val="a9"/>
    <w:uiPriority w:val="99"/>
    <w:semiHidden/>
    <w:rsid w:val="009B50FE"/>
    <w:rPr>
      <w:rFonts w:ascii="Times New Roman" w:eastAsia="標楷體" w:hAnsi="Times New Roman" w:cs="Times New Roman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B50FE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日期 字元"/>
    <w:basedOn w:val="a0"/>
    <w:link w:val="ab"/>
    <w:uiPriority w:val="99"/>
    <w:semiHidden/>
    <w:rsid w:val="009B50FE"/>
    <w:rPr>
      <w:rFonts w:ascii="Times New Roman" w:eastAsia="新細明體" w:hAnsi="Times New Roman" w:cs="Times New Roman"/>
      <w:szCs w:val="24"/>
    </w:rPr>
  </w:style>
  <w:style w:type="character" w:customStyle="1" w:styleId="memotext31">
    <w:name w:val="memo_text31"/>
    <w:basedOn w:val="a0"/>
    <w:rsid w:val="00F261EF"/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07417"/>
    <w:pPr>
      <w:ind w:leftChars="200" w:left="480"/>
    </w:pPr>
  </w:style>
  <w:style w:type="table" w:styleId="ae">
    <w:name w:val="Table Grid"/>
    <w:basedOn w:val="a1"/>
    <w:uiPriority w:val="59"/>
    <w:rsid w:val="00E35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0818">
                      <w:marLeft w:val="0"/>
                      <w:marRight w:val="0"/>
                      <w:marTop w:val="1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0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82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5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8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89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98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78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24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12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635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095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166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2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18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47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63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8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8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8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2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6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6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02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8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6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65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5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56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5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0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1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26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0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0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9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2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3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6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2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54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04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5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5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0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5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4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1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0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3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6272">
                      <w:marLeft w:val="0"/>
                      <w:marRight w:val="0"/>
                      <w:marTop w:val="1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3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7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66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23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12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65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71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94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584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684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5415">
          <w:marLeft w:val="0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3160">
                      <w:marLeft w:val="0"/>
                      <w:marRight w:val="0"/>
                      <w:marTop w:val="1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8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7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12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8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8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858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31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9824">
                      <w:marLeft w:val="0"/>
                      <w:marRight w:val="0"/>
                      <w:marTop w:val="1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3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72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3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36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1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64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2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74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3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21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5562">
                      <w:marLeft w:val="0"/>
                      <w:marRight w:val="0"/>
                      <w:marTop w:val="1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4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85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2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09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16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78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18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93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201">
                      <w:marLeft w:val="0"/>
                      <w:marRight w:val="0"/>
                      <w:marTop w:val="1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0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29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8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9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98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1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022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11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8288">
                      <w:marLeft w:val="0"/>
                      <w:marRight w:val="0"/>
                      <w:marTop w:val="1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53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9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76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2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3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4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7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06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4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3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2277">
                      <w:marLeft w:val="0"/>
                      <w:marRight w:val="0"/>
                      <w:marTop w:val="1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3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8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7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89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302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474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597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326">
                      <w:marLeft w:val="0"/>
                      <w:marRight w:val="0"/>
                      <w:marTop w:val="1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9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0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3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6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11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46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32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5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642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2327">
                  <w:marLeft w:val="0"/>
                  <w:marRight w:val="0"/>
                  <w:marTop w:val="313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616">
                      <w:marLeft w:val="0"/>
                      <w:marRight w:val="0"/>
                      <w:marTop w:val="1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4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5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7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9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69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03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437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3844">
                      <w:marLeft w:val="0"/>
                      <w:marRight w:val="0"/>
                      <w:marTop w:val="1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3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46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16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19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67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956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561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96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9418">
                      <w:marLeft w:val="0"/>
                      <w:marRight w:val="0"/>
                      <w:marTop w:val="1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3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1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24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8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4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4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2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05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341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209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583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80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084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6402">
                      <w:marLeft w:val="0"/>
                      <w:marRight w:val="0"/>
                      <w:marTop w:val="1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2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6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8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3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27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50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9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2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35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10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27</cp:revision>
  <dcterms:created xsi:type="dcterms:W3CDTF">2017-06-22T10:05:00Z</dcterms:created>
  <dcterms:modified xsi:type="dcterms:W3CDTF">2017-06-24T15:02:00Z</dcterms:modified>
</cp:coreProperties>
</file>